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C5DC2" w14:textId="77777777" w:rsidR="000630BA" w:rsidRDefault="00706A32" w:rsidP="003C6907">
      <w:bookmarkStart w:id="0" w:name="_4qkmkit5lnbb" w:colFirst="0" w:colLast="0"/>
      <w:bookmarkEnd w:id="0"/>
      <w:r>
        <w:rPr>
          <w:b/>
        </w:rPr>
        <w:t>O</w:t>
      </w:r>
      <w:r w:rsidR="00227DD0">
        <w:rPr>
          <w:b/>
        </w:rPr>
        <w:t>riginal o</w:t>
      </w:r>
      <w:r>
        <w:rPr>
          <w:b/>
        </w:rPr>
        <w:t xml:space="preserve">n website here: </w:t>
      </w:r>
      <w:r>
        <w:t>https://www.metergroup.com/meter_knowledgebase/kd2-pro-compliance-astm-ieee-standards/</w:t>
      </w:r>
    </w:p>
    <w:p w14:paraId="0DD5A822" w14:textId="77777777" w:rsidR="000630BA" w:rsidRDefault="003C6907" w:rsidP="00D81183">
      <w:pPr>
        <w:pStyle w:val="Heading1"/>
        <w:rPr>
          <w:color w:val="333333"/>
          <w:sz w:val="23"/>
          <w:szCs w:val="23"/>
        </w:rPr>
      </w:pPr>
      <w:bookmarkStart w:id="1" w:name="_chkr2drucau6" w:colFirst="0" w:colLast="0"/>
      <w:bookmarkStart w:id="2" w:name="_4r2ys9x8kprp" w:colFirst="0" w:colLast="0"/>
      <w:bookmarkEnd w:id="1"/>
      <w:bookmarkEnd w:id="2"/>
      <w:r>
        <w:t>TEMPOS</w:t>
      </w:r>
      <w:r w:rsidR="00706A32">
        <w:t xml:space="preserve"> compliance to ASTM </w:t>
      </w:r>
      <w:r w:rsidR="0078677E">
        <w:t>standard D5334-14</w:t>
      </w:r>
    </w:p>
    <w:p w14:paraId="589FCCDC" w14:textId="77777777" w:rsidR="000630BA" w:rsidRDefault="00706A32" w:rsidP="00D81183">
      <w:pPr>
        <w:pStyle w:val="Heading2"/>
      </w:pPr>
      <w:bookmarkStart w:id="3" w:name="_s2hwp15rkt3p" w:colFirst="0" w:colLast="0"/>
      <w:bookmarkEnd w:id="3"/>
      <w:r>
        <w:t>ASTM standard revised in 2014</w:t>
      </w:r>
    </w:p>
    <w:p w14:paraId="0582E9B8" w14:textId="77777777" w:rsidR="000630BA" w:rsidRDefault="00706A32" w:rsidP="00D81183">
      <w:r>
        <w:t>ASTM D5334-14 is a significantly updated version of the Standard Test Method for Determination of Thermal Conductivity of Soils and Rock by Thermal Needle Probe Procedure. It represents the best practices in accordance with current research in heat and mass transfer. For accurate measurements, it is important to specify and use the most current version of this standard.</w:t>
      </w:r>
    </w:p>
    <w:p w14:paraId="0A4CEA80" w14:textId="77777777" w:rsidR="000630BA" w:rsidRDefault="00706A32" w:rsidP="00D81183">
      <w:pPr>
        <w:pStyle w:val="Heading2"/>
      </w:pPr>
      <w:bookmarkStart w:id="4" w:name="_ucahubjihog" w:colFirst="0" w:colLast="0"/>
      <w:bookmarkEnd w:id="4"/>
      <w:r>
        <w:t>Elements of compliance to ASTM D5334-14</w:t>
      </w:r>
    </w:p>
    <w:p w14:paraId="43CCDBE2" w14:textId="77777777" w:rsidR="00BF4ED1" w:rsidRDefault="003C6907" w:rsidP="00D81183">
      <w:r>
        <w:t>TEMPOS</w:t>
      </w:r>
      <w:r w:rsidR="00706A32">
        <w:t xml:space="preserve"> </w:t>
      </w:r>
      <w:r w:rsidR="0078677E">
        <w:t xml:space="preserve">TR-3 and the KS-3 </w:t>
      </w:r>
      <w:r w:rsidR="00706A32">
        <w:t>single</w:t>
      </w:r>
      <w:r w:rsidR="00A24AAF">
        <w:t>-</w:t>
      </w:r>
      <w:r w:rsidR="00706A32">
        <w:t>needle</w:t>
      </w:r>
      <w:r w:rsidR="00BF4ED1">
        <w:t xml:space="preserve"> probe</w:t>
      </w:r>
      <w:r w:rsidR="00706A32">
        <w:t>s</w:t>
      </w:r>
      <w:r w:rsidR="0078677E">
        <w:t xml:space="preserve"> </w:t>
      </w:r>
      <w:r w:rsidR="00706A32">
        <w:t xml:space="preserve">have sufficient length-to-diameter ratio to simulate conditions for an infinitely long, infinitely thin heating source. </w:t>
      </w:r>
      <w:r w:rsidR="00944D84">
        <w:t xml:space="preserve">TEMPOS provides neither a drilling device nor a balance, but the package does include </w:t>
      </w:r>
      <w:r w:rsidR="005F2B62">
        <w:t xml:space="preserve">standard material for </w:t>
      </w:r>
      <w:r w:rsidR="00944D84">
        <w:t>accuracy verification</w:t>
      </w:r>
      <w:r w:rsidR="005F2B62">
        <w:t>, and a</w:t>
      </w:r>
      <w:r w:rsidR="00944D84">
        <w:t xml:space="preserve">ccessories capable of drilling a pilot hole with a diameter and depth equal to the dimensions of the </w:t>
      </w:r>
      <w:r w:rsidR="0078677E">
        <w:t xml:space="preserve">probe </w:t>
      </w:r>
      <w:r w:rsidR="00944D84">
        <w:t>needle</w:t>
      </w:r>
      <w:r w:rsidR="005F2B62">
        <w:t>s</w:t>
      </w:r>
      <w:r w:rsidR="00944D84">
        <w:t>.</w:t>
      </w:r>
      <w:r w:rsidR="005F2B62">
        <w:t xml:space="preserve"> Select requirements from ASTM D5334-14 are listed below with an explanation of TEMPOS’</w:t>
      </w:r>
      <w:r w:rsidR="0078677E">
        <w:t>s compliance to the standard</w:t>
      </w:r>
    </w:p>
    <w:p w14:paraId="251C4D76" w14:textId="77777777" w:rsidR="00BF4ED1" w:rsidRDefault="00BF4ED1" w:rsidP="00D81183"/>
    <w:p w14:paraId="49D471F9" w14:textId="77777777" w:rsidR="00A24AAF" w:rsidRDefault="00A24AAF" w:rsidP="00A24AAF">
      <w:r>
        <w:t>6.2  Constant Current Source—A device to produce a constant current.</w:t>
      </w:r>
    </w:p>
    <w:p w14:paraId="76252995" w14:textId="77777777" w:rsidR="00A24AAF" w:rsidRDefault="00A24AAF" w:rsidP="00A24AAF">
      <w:r>
        <w:t>TEMPOS Compliance:  Meet</w:t>
      </w:r>
      <w:r w:rsidR="00DC6ED0">
        <w:t>s</w:t>
      </w:r>
    </w:p>
    <w:p w14:paraId="0AB927F4" w14:textId="77777777" w:rsidR="00A24AAF" w:rsidRDefault="00A24AAF" w:rsidP="00A24AAF">
      <w:pPr>
        <w:ind w:left="720" w:hanging="720"/>
      </w:pPr>
      <w:r>
        <w:tab/>
        <w:t>TEMPOS produces a constant voltage and measures the current. Since the probe resistance is constant, the current also remains constant.</w:t>
      </w:r>
    </w:p>
    <w:p w14:paraId="7C3E61A0" w14:textId="77777777" w:rsidR="00EA2D45" w:rsidRDefault="00EA2D45" w:rsidP="00A24AAF"/>
    <w:p w14:paraId="00343ADA" w14:textId="77777777" w:rsidR="00A24AAF" w:rsidRDefault="00A24AAF" w:rsidP="00A24AAF">
      <w:r>
        <w:t>6.3  Temperature Readout Unit or Recorder—A device to record the temperature from the thermocouple or thermistor with a readability of 0.01 K or better.</w:t>
      </w:r>
    </w:p>
    <w:p w14:paraId="6EC27D42" w14:textId="77777777" w:rsidR="00A24AAF" w:rsidRDefault="00A24AAF" w:rsidP="00A24AAF">
      <w:r>
        <w:t>TEMPOS Compliance:  Meet</w:t>
      </w:r>
      <w:r w:rsidR="00185A44">
        <w:t>s</w:t>
      </w:r>
    </w:p>
    <w:p w14:paraId="364C326F" w14:textId="77777777" w:rsidR="00A24AAF" w:rsidRDefault="00A24AAF" w:rsidP="00A24AAF">
      <w:pPr>
        <w:ind w:left="720" w:hanging="720"/>
      </w:pPr>
      <w:r>
        <w:tab/>
        <w:t>TEMPOS measures temperature with a resolution of 0.001 K.</w:t>
      </w:r>
    </w:p>
    <w:p w14:paraId="24378BF1" w14:textId="77777777" w:rsidR="00EA2D45" w:rsidRDefault="00EA2D45" w:rsidP="00A24AAF"/>
    <w:p w14:paraId="02005833" w14:textId="77777777" w:rsidR="00A24AAF" w:rsidRDefault="00A24AAF" w:rsidP="00A24AAF">
      <w:r>
        <w:t>6.4  Voltage-Ohm-Meter (VOM)—A device to read voltage and current to the nearest 0.01 V and 0.01 A.</w:t>
      </w:r>
    </w:p>
    <w:p w14:paraId="6244401E" w14:textId="77777777" w:rsidR="00A24AAF" w:rsidRDefault="00A24AAF" w:rsidP="00A24AAF">
      <w:r>
        <w:t>TEMPOS Compliance:  Meet</w:t>
      </w:r>
      <w:r w:rsidR="00185A44">
        <w:t>s</w:t>
      </w:r>
    </w:p>
    <w:p w14:paraId="6F5CA374" w14:textId="71CE54EB" w:rsidR="00A24AAF" w:rsidRDefault="00A24AAF" w:rsidP="00A24AAF">
      <w:pPr>
        <w:ind w:left="720" w:hanging="720"/>
      </w:pPr>
      <w:r>
        <w:tab/>
        <w:t xml:space="preserve">TEMPOS </w:t>
      </w:r>
      <w:r w:rsidR="00286436">
        <w:t>uses a linear voltage regulator that precisely regulates voltage instead of measuring,</w:t>
      </w:r>
      <w:r>
        <w:t xml:space="preserve"> but</w:t>
      </w:r>
      <w:r w:rsidR="00944D84">
        <w:t xml:space="preserve"> </w:t>
      </w:r>
      <w:r w:rsidR="00286436">
        <w:t xml:space="preserve">is capable of </w:t>
      </w:r>
      <w:r w:rsidR="00944D84">
        <w:t>read</w:t>
      </w:r>
      <w:r w:rsidR="00286436">
        <w:t>ing</w:t>
      </w:r>
      <w:r w:rsidR="00944D84">
        <w:t xml:space="preserve"> voltage to the nearest 0.01V. TEMPOS reads current to better than the nearest 0.01 milli</w:t>
      </w:r>
      <w:r w:rsidR="009E7B6E">
        <w:t>a</w:t>
      </w:r>
      <w:r w:rsidR="00944D84">
        <w:t xml:space="preserve">mp. </w:t>
      </w:r>
    </w:p>
    <w:p w14:paraId="4FF780D7" w14:textId="77777777" w:rsidR="00EA2D45" w:rsidRDefault="00EA2D45" w:rsidP="00A24AAF"/>
    <w:p w14:paraId="6516A0EE" w14:textId="77777777" w:rsidR="00BF4ED1" w:rsidRDefault="00A24AAF" w:rsidP="00A24AAF">
      <w:r>
        <w:t>6.5  Timer—A clock, stopwatch, digital timer, or integrated electronic timer capable of measuring to the nearest 0.1 s or better for the duration of the measurement.</w:t>
      </w:r>
    </w:p>
    <w:p w14:paraId="3028A8B9" w14:textId="77777777" w:rsidR="00A24AAF" w:rsidRDefault="00A24AAF" w:rsidP="00A24AAF">
      <w:r>
        <w:t>TEMPOS Compliance:  Meet</w:t>
      </w:r>
      <w:r w:rsidR="00185A44">
        <w:t>s</w:t>
      </w:r>
    </w:p>
    <w:p w14:paraId="22DD8804" w14:textId="77777777" w:rsidR="00A24AAF" w:rsidRDefault="00A24AAF" w:rsidP="00A24AAF">
      <w:pPr>
        <w:ind w:left="720" w:hanging="720"/>
      </w:pPr>
      <w:r>
        <w:tab/>
        <w:t xml:space="preserve">TEMPOS </w:t>
      </w:r>
      <w:r w:rsidR="00944D84">
        <w:t>measures time to better than the nearest 0.01 second.</w:t>
      </w:r>
    </w:p>
    <w:p w14:paraId="27B7CDE2" w14:textId="77777777" w:rsidR="00EA2D45" w:rsidRDefault="00EA2D45" w:rsidP="00D81183"/>
    <w:p w14:paraId="51621511" w14:textId="77777777" w:rsidR="00BF4ED1" w:rsidRDefault="00F02D0C" w:rsidP="00D81183">
      <w:r w:rsidRPr="00F02D0C">
        <w:t>8.1  The thermal needle probe apparatus shall be calibrated before its use. Perform calibration by comparing the experimental determination of the thermal conductivity of a standard material to its known value.</w:t>
      </w:r>
    </w:p>
    <w:p w14:paraId="3ACF0F55" w14:textId="41B1ED3A" w:rsidR="00F02D0C" w:rsidRDefault="00F02D0C" w:rsidP="00F02D0C">
      <w:r>
        <w:t>TEMPOS Compliance:  Meet</w:t>
      </w:r>
      <w:r w:rsidR="00DC6ED0">
        <w:t>s</w:t>
      </w:r>
      <w:bookmarkStart w:id="5" w:name="_GoBack"/>
      <w:bookmarkEnd w:id="5"/>
    </w:p>
    <w:p w14:paraId="348C07C5" w14:textId="32E6FF29" w:rsidR="00F02D0C" w:rsidRDefault="00F02D0C" w:rsidP="00BC5B96">
      <w:pPr>
        <w:ind w:left="720" w:hanging="720"/>
      </w:pPr>
      <w:r>
        <w:tab/>
      </w:r>
      <w:r w:rsidR="00BC5B96">
        <w:t xml:space="preserve">TEMPOS calculates thermal conductivity </w:t>
      </w:r>
      <w:r w:rsidR="00BC5B96">
        <w:t xml:space="preserve">by </w:t>
      </w:r>
      <w:r w:rsidR="00BC5B96">
        <w:t xml:space="preserve">measuring </w:t>
      </w:r>
      <w:r w:rsidR="00BC5B96">
        <w:t xml:space="preserve">the power </w:t>
      </w:r>
      <w:r w:rsidR="00BC5B96">
        <w:t xml:space="preserve">to the heater </w:t>
      </w:r>
      <w:r w:rsidR="00BC5B96">
        <w:t xml:space="preserve">and </w:t>
      </w:r>
      <w:r w:rsidR="00BC5B96">
        <w:t xml:space="preserve">the resulting </w:t>
      </w:r>
      <w:r w:rsidR="00BC5B96">
        <w:t xml:space="preserve">changes </w:t>
      </w:r>
      <w:r w:rsidR="00BC5B96">
        <w:t xml:space="preserve">in </w:t>
      </w:r>
      <w:r w:rsidR="00BC5B96">
        <w:t>temperature</w:t>
      </w:r>
      <w:r w:rsidR="00BC5B96">
        <w:t xml:space="preserve">, and then </w:t>
      </w:r>
      <w:r w:rsidR="00BC5B96">
        <w:t>applying principles of thermodynamics .</w:t>
      </w:r>
      <w:r w:rsidR="00BC5B96">
        <w:t xml:space="preserve"> </w:t>
      </w:r>
      <w:r w:rsidR="00797196">
        <w:t xml:space="preserve">We validate each sensor using a standard of known conductivity. We do not compute a calibration factor. </w:t>
      </w:r>
      <w:r w:rsidR="00DC6ED0">
        <w:t xml:space="preserve">The user can take the readings in likely calibration standards and apply </w:t>
      </w:r>
      <w:r w:rsidR="00797196">
        <w:t>a</w:t>
      </w:r>
      <w:r w:rsidR="00DC6ED0">
        <w:t xml:space="preserve"> correction, but this will make the reading worse </w:t>
      </w:r>
      <w:r w:rsidR="00346299">
        <w:t xml:space="preserve">if </w:t>
      </w:r>
      <w:r w:rsidR="00DC6ED0">
        <w:t>the differences in media diffusivity</w:t>
      </w:r>
      <w:r w:rsidR="00346299">
        <w:t xml:space="preserve"> are not taken into account</w:t>
      </w:r>
      <w:r w:rsidR="00DC6ED0">
        <w:t>.</w:t>
      </w:r>
      <w:r w:rsidR="00BC5B96">
        <w:t xml:space="preserve"> </w:t>
      </w:r>
    </w:p>
    <w:p w14:paraId="7B12ECE0" w14:textId="77777777" w:rsidR="00F02D0C" w:rsidRDefault="00F02D0C" w:rsidP="00F02D0C">
      <w:pPr>
        <w:ind w:left="720" w:hanging="720"/>
      </w:pPr>
    </w:p>
    <w:p w14:paraId="20164530" w14:textId="77777777" w:rsidR="00342812" w:rsidRDefault="00342812" w:rsidP="00185A44">
      <w:r w:rsidRPr="00342812">
        <w:t xml:space="preserve">8.1.1  All subsequent measurements with the thermal needle probe apparatus shall be multiplied by C before being reported. Although calibration is mandatory, it is especially important with large diameter needle probes (that is, d &gt; 2.54 mm) where departures from the assumption of an infinitely thin probe cause potentially significant differences in estimation of the thermal conductivity due to non-negligible heat storage and transmission in the needle probe itself. </w:t>
      </w:r>
    </w:p>
    <w:p w14:paraId="11690700" w14:textId="73C6BC37" w:rsidR="00185A44" w:rsidRDefault="00185A44" w:rsidP="00185A44">
      <w:r>
        <w:t xml:space="preserve">TEMPOS Compliance:  </w:t>
      </w:r>
      <w:r w:rsidR="009E7B6E">
        <w:t>Partial (requires external user action)</w:t>
      </w:r>
    </w:p>
    <w:p w14:paraId="053E4633" w14:textId="77777777" w:rsidR="00185A44" w:rsidRDefault="00185A44" w:rsidP="00185A44">
      <w:pPr>
        <w:ind w:left="720" w:hanging="720"/>
      </w:pPr>
      <w:r>
        <w:tab/>
      </w:r>
      <w:r w:rsidR="00041347">
        <w:t xml:space="preserve">This adjustment needs to be computed and applied by the user, so that the user </w:t>
      </w:r>
      <w:r w:rsidR="00CD73CE">
        <w:t>can be fully apprised of the effect</w:t>
      </w:r>
      <w:r w:rsidR="00041347">
        <w:t>.</w:t>
      </w:r>
      <w:r w:rsidR="00CD73CE">
        <w:t xml:space="preserve"> Again, METER does not recommend applying a calibration.</w:t>
      </w:r>
      <w:r w:rsidR="00041347">
        <w:t xml:space="preserve"> </w:t>
      </w:r>
      <w:r>
        <w:t>TEMPOS does not compute, store or apply a calibration factor.</w:t>
      </w:r>
    </w:p>
    <w:p w14:paraId="4117B2AC" w14:textId="77777777" w:rsidR="00BF4ED1" w:rsidRDefault="00BF4ED1" w:rsidP="00D81183"/>
    <w:p w14:paraId="452E4767" w14:textId="77777777" w:rsidR="00BF4ED1" w:rsidRDefault="00185A44" w:rsidP="00D81183">
      <w:r w:rsidRPr="00185A44">
        <w:t>8.3  Calibration Standard—One or more materials with known values of thermal conductivity in the range of the materials being measured, which is typically 0.2 &lt; λ &lt; 5 W/m·K. Suitable materials include dry Ottawa sand, Pyrex 7740, fused silica, Pryoceram 9606 (3), glycerine (glycerol) with a known thermal conductivity of 0.286 W/(m·K</w:t>
      </w:r>
      <w:r w:rsidR="00D92BE3">
        <w:t>)</w:t>
      </w:r>
      <w:r w:rsidRPr="00185A44">
        <w:t xml:space="preserve"> at 25°C (3), or water stabilized with 5 g agar per litre (to prevent free convection) with a known thermal conductivity of 0.607 W/m·K at 25°C (3). (See Annex A2 for details on preparation of calibration standards.) The calibration standard shall be in the shape of a cylinder. The diameter of the cylinder shall be at least 40 mm or 10 times the diameter of the thermal needle probe, whichever is larger, and the length shall be at least 20 % longer than the needle probe. On solid specimens, a hole is drilled along the axis of the cylinder to a depth equivalent to the length of the probe. The diameter of the hole shall be equal to the diameter of the probe so that the probe fits tightly into the hole. For drilled specimens the probe shall be coated with thermal grease to minimize contact resistance.</w:t>
      </w:r>
    </w:p>
    <w:p w14:paraId="1B7608DF" w14:textId="77777777" w:rsidR="00185A44" w:rsidRDefault="00185A44" w:rsidP="00185A44">
      <w:r>
        <w:t>TEMPOS Compliance:  Meets</w:t>
      </w:r>
    </w:p>
    <w:p w14:paraId="1A3F0D4F" w14:textId="77777777" w:rsidR="00185A44" w:rsidRDefault="00185A44" w:rsidP="00185A44">
      <w:pPr>
        <w:ind w:left="720" w:hanging="720"/>
      </w:pPr>
      <w:r>
        <w:tab/>
        <w:t>TEMPOS probes are validated in a 6cm diameter, 120mm long cylinder of glycerine</w:t>
      </w:r>
    </w:p>
    <w:p w14:paraId="7FEE4F4F" w14:textId="77777777" w:rsidR="00A967EC" w:rsidRDefault="00A967EC" w:rsidP="00D81183"/>
    <w:p w14:paraId="74659211" w14:textId="77777777" w:rsidR="007C585E" w:rsidRDefault="00342812" w:rsidP="00D81183">
      <w:r w:rsidRPr="00342812">
        <w:t>8.4  The measured thermal conductivity of the calibration specimen must agree within one standard deviation of the published value of thermal conductivity, or with the value of thermal conductivity determined by an independent method.</w:t>
      </w:r>
    </w:p>
    <w:p w14:paraId="77A1867D" w14:textId="2A2F83AA" w:rsidR="00342812" w:rsidRDefault="00342812" w:rsidP="00342812">
      <w:r>
        <w:t xml:space="preserve">TEMPOS Compliance:  </w:t>
      </w:r>
      <w:r w:rsidR="00CD73CE">
        <w:t>Unknown</w:t>
      </w:r>
    </w:p>
    <w:p w14:paraId="57C17AC1" w14:textId="00BE2DBF" w:rsidR="00AD6989" w:rsidRDefault="00342812" w:rsidP="00286436">
      <w:pPr>
        <w:ind w:left="720" w:hanging="720"/>
      </w:pPr>
      <w:r>
        <w:lastRenderedPageBreak/>
        <w:tab/>
      </w:r>
      <w:r w:rsidR="00AD6989">
        <w:t xml:space="preserve">ASTM D5334-14 does an inadequate job of defining </w:t>
      </w:r>
      <w:r w:rsidR="008F5B85">
        <w:t xml:space="preserve">the </w:t>
      </w:r>
      <w:r w:rsidR="009A315B">
        <w:t>“</w:t>
      </w:r>
      <w:r w:rsidR="008F5B85">
        <w:t xml:space="preserve">standard deviation </w:t>
      </w:r>
      <w:r w:rsidR="009A315B">
        <w:t>of the published value of thermal conductivity.”  If this statement is taken to mean the standard deviation of the thermal conductivity values yielded by repeated measurements with the device, then inherently unstable measurement devices will be more likely to meet the standard than higher quality devices.  If this statement is taken to mean the standard deviation of a reference value published in the literature, then it will be impossible to quantify as reference values do not specify a standard deviation.</w:t>
      </w:r>
    </w:p>
    <w:p w14:paraId="348F2836" w14:textId="77777777" w:rsidR="00FB644F" w:rsidRDefault="00FB644F" w:rsidP="00342812">
      <w:pPr>
        <w:ind w:left="720" w:hanging="720"/>
      </w:pPr>
    </w:p>
    <w:p w14:paraId="7306813F" w14:textId="77777777" w:rsidR="00FB644F" w:rsidRDefault="00154A58" w:rsidP="00342812">
      <w:pPr>
        <w:ind w:left="720" w:hanging="720"/>
      </w:pPr>
      <w:r w:rsidRPr="00154A58">
        <w:t>9.4  Apply a known constant current, for example, equivalent to 1.0 A, to the heater wire such that the temperature change is less than 10 K in 1000 s.</w:t>
      </w:r>
    </w:p>
    <w:p w14:paraId="5B9941B9" w14:textId="77777777" w:rsidR="00931A25" w:rsidRDefault="00606E88" w:rsidP="00931A25">
      <w:r>
        <w:t xml:space="preserve">TEMPOS Compliance:  </w:t>
      </w:r>
      <w:r w:rsidR="00931A25">
        <w:t>Meet</w:t>
      </w:r>
      <w:r>
        <w:t>s</w:t>
      </w:r>
    </w:p>
    <w:p w14:paraId="217B4F85" w14:textId="77777777" w:rsidR="00A15455" w:rsidRDefault="00931A25" w:rsidP="00931A25">
      <w:pPr>
        <w:ind w:left="720" w:hanging="720"/>
      </w:pPr>
      <w:r>
        <w:tab/>
        <w:t xml:space="preserve">The current is constant in that it does not change for the duration of the reading, </w:t>
      </w:r>
      <w:r w:rsidR="00606E88">
        <w:t>and the current is same from one reading to the next for a given sensor</w:t>
      </w:r>
      <w:r>
        <w:t xml:space="preserve">. The TEMPOS does not verify the temperature rise for each reading. Typical temperature rise for </w:t>
      </w:r>
      <w:r w:rsidR="009E25DE">
        <w:t xml:space="preserve">a TR-3 needle over </w:t>
      </w:r>
      <w:r>
        <w:t xml:space="preserve">300 seconds at maximum power </w:t>
      </w:r>
      <w:r w:rsidR="00C85107">
        <w:t>in dry silica</w:t>
      </w:r>
      <w:r>
        <w:t xml:space="preserve"> sand is 4.3</w:t>
      </w:r>
      <w:r w:rsidR="00F16698">
        <w:t xml:space="preserve"> </w:t>
      </w:r>
      <w:r>
        <w:t>K</w:t>
      </w:r>
      <w:r w:rsidR="00F16698">
        <w:t>. Because of the logarithmic nature of the heating curve, the temperature change in 1000 s</w:t>
      </w:r>
      <w:r w:rsidR="00A15455">
        <w:t>econds</w:t>
      </w:r>
      <w:r w:rsidR="00F16698">
        <w:t xml:space="preserve"> will be less than 10 K.</w:t>
      </w:r>
      <w:r w:rsidR="00D04D07">
        <w:t xml:space="preserve"> </w:t>
      </w:r>
    </w:p>
    <w:p w14:paraId="12A657B8" w14:textId="77777777" w:rsidR="00931A25" w:rsidRDefault="00D04D07" w:rsidP="00A15455">
      <w:pPr>
        <w:ind w:left="720"/>
      </w:pPr>
      <w:r>
        <w:t>Typical temperature rise for a KS-3 needle over 300 seconds at maximum power in dry silica sand is 10.9 K.</w:t>
      </w:r>
      <w:r w:rsidR="00D019F3">
        <w:t xml:space="preserve"> At low power, the </w:t>
      </w:r>
      <w:r w:rsidR="00A15455">
        <w:t xml:space="preserve">KS-3 needle’s </w:t>
      </w:r>
      <w:r w:rsidR="00D019F3">
        <w:t>temperature rise is</w:t>
      </w:r>
      <w:r w:rsidR="00E43DDD">
        <w:t xml:space="preserve"> compliant in dry silica</w:t>
      </w:r>
      <w:r w:rsidR="00C85107">
        <w:t xml:space="preserve"> sand</w:t>
      </w:r>
      <w:r w:rsidR="00E43DDD">
        <w:t>.</w:t>
      </w:r>
      <w:r w:rsidR="00C85107">
        <w:t xml:space="preserve"> (Note: Dry silica sand is selected </w:t>
      </w:r>
      <w:r w:rsidR="00A15455">
        <w:t>as</w:t>
      </w:r>
      <w:r w:rsidR="00C85107">
        <w:t xml:space="preserve"> the medium in these examples because of its low conductivity)</w:t>
      </w:r>
      <w:r w:rsidR="00606E88">
        <w:t>.</w:t>
      </w:r>
    </w:p>
    <w:p w14:paraId="127FDC61" w14:textId="77777777" w:rsidR="00606E88" w:rsidRDefault="00606E88" w:rsidP="00606E88">
      <w:pPr>
        <w:ind w:left="720"/>
      </w:pPr>
      <w:r>
        <w:t>The intention of this requirement is to ensure that the temperature change is large enough to measure accurately for and precise calculations, but large enough to affect the properties of the medium. TEMPOS includes a low heat mode for low-conductivity media.</w:t>
      </w:r>
    </w:p>
    <w:p w14:paraId="4E3620FF" w14:textId="77777777" w:rsidR="007B5FE6" w:rsidRDefault="007B5FE6" w:rsidP="00931A25">
      <w:pPr>
        <w:ind w:left="720" w:hanging="720"/>
      </w:pPr>
    </w:p>
    <w:p w14:paraId="0D9CB37A" w14:textId="77777777" w:rsidR="007B5FE6" w:rsidRDefault="007B5FE6" w:rsidP="00931A25">
      <w:pPr>
        <w:ind w:left="720" w:hanging="720"/>
      </w:pPr>
      <w:r w:rsidRPr="007B5FE6">
        <w:t>9.5  Record time and temperature readings for at least 20–30 steps throughout the heating period. The total heating time should be appropriate to the thermal needle probe size. For a small diameter needle (that is, d &lt; 2.54 mm), a 30</w:t>
      </w:r>
      <w:r w:rsidR="00C85107">
        <w:t>-</w:t>
      </w:r>
      <w:r w:rsidRPr="007B5FE6">
        <w:t xml:space="preserve"> to 60</w:t>
      </w:r>
      <w:r w:rsidR="00C85107">
        <w:t>-</w:t>
      </w:r>
      <w:r w:rsidRPr="007B5FE6">
        <w:t>second heating duration is sufficient to accurately measure thermal conductivity.</w:t>
      </w:r>
    </w:p>
    <w:p w14:paraId="4F9E04D2" w14:textId="77777777" w:rsidR="007B5FE6" w:rsidRDefault="007B5FE6" w:rsidP="007B5FE6">
      <w:r>
        <w:t>TEMPOS Compliance:  Meets</w:t>
      </w:r>
    </w:p>
    <w:p w14:paraId="7C2BBA49" w14:textId="77777777" w:rsidR="00F16698" w:rsidRDefault="007B5FE6" w:rsidP="00931A25">
      <w:pPr>
        <w:ind w:left="720" w:hanging="720"/>
      </w:pPr>
      <w:r>
        <w:tab/>
        <w:t>TEMPOS employs two heating profiles</w:t>
      </w:r>
      <w:r w:rsidR="0094454D">
        <w:t xml:space="preserve"> for single-needle probes</w:t>
      </w:r>
      <w:r>
        <w:t xml:space="preserve">. In ASTM/IEEE mode the reading duration can be set to 5 or 10 minutes, half of which is heating time. 30 temperature measurements are taken during the heating time. This </w:t>
      </w:r>
      <w:r w:rsidR="0094454D">
        <w:t xml:space="preserve">is longer than the </w:t>
      </w:r>
      <w:r>
        <w:t xml:space="preserve">ASTM </w:t>
      </w:r>
      <w:r w:rsidR="0094454D">
        <w:t>recommendation</w:t>
      </w:r>
      <w:r w:rsidR="00606E88">
        <w:t xml:space="preserve">, but </w:t>
      </w:r>
      <w:r w:rsidR="0094454D">
        <w:t>is necessary for</w:t>
      </w:r>
      <w:r w:rsidR="00606E88">
        <w:t xml:space="preserve"> accurate readings</w:t>
      </w:r>
      <w:r w:rsidR="0094454D">
        <w:t xml:space="preserve"> when using the Infinite Line Heat Source (ILHS) model</w:t>
      </w:r>
      <w:r>
        <w:t>.</w:t>
      </w:r>
    </w:p>
    <w:p w14:paraId="34968618" w14:textId="77777777" w:rsidR="007B5FE6" w:rsidRDefault="007B5FE6" w:rsidP="00931A25">
      <w:pPr>
        <w:ind w:left="720" w:hanging="720"/>
      </w:pPr>
      <w:r>
        <w:tab/>
        <w:t>In other modes</w:t>
      </w:r>
      <w:r w:rsidR="001221A8">
        <w:t xml:space="preserve"> (Soil, Rock, and Conductivity)</w:t>
      </w:r>
      <w:r>
        <w:t xml:space="preserve">, the needle heats for the entire </w:t>
      </w:r>
      <w:r w:rsidR="00C85107">
        <w:t>60-</w:t>
      </w:r>
      <w:r>
        <w:t>second reading duration. 60 temperature readings are taken during that</w:t>
      </w:r>
      <w:r w:rsidR="00D019F3">
        <w:t xml:space="preserve"> time. </w:t>
      </w:r>
      <w:r w:rsidR="0094454D">
        <w:t>The reference</w:t>
      </w:r>
      <w:r w:rsidR="00266A29">
        <w:t xml:space="preserve"> </w:t>
      </w:r>
      <w:r w:rsidR="0094454D">
        <w:t xml:space="preserve"> model for these modes employs an adjustable start time</w:t>
      </w:r>
      <w:r w:rsidR="00D9696A">
        <w:t>, which permits accurate results with lower read times.</w:t>
      </w:r>
      <w:r w:rsidR="0094454D">
        <w:t xml:space="preserve"> </w:t>
      </w:r>
    </w:p>
    <w:p w14:paraId="0DA31F10" w14:textId="77777777" w:rsidR="002967F8" w:rsidRDefault="002967F8" w:rsidP="00931A25">
      <w:pPr>
        <w:ind w:left="720" w:hanging="720"/>
      </w:pPr>
    </w:p>
    <w:p w14:paraId="45EB6235" w14:textId="77777777" w:rsidR="005B64FC" w:rsidRDefault="009E7B6E" w:rsidP="00931A25">
      <w:pPr>
        <w:ind w:left="720" w:hanging="720"/>
      </w:pPr>
      <w:r>
        <w:t>10.2.3</w:t>
      </w:r>
      <w:r>
        <w:tab/>
        <w:t xml:space="preserve">The data included in the analysis shall be evenly spaced with the logarithm of time (X-axis). If data are collected in even time increments and subsequently plotted on a log </w:t>
      </w:r>
      <w:r>
        <w:lastRenderedPageBreak/>
        <w:t xml:space="preserve">time scale, then the distribution becomes uneven biasing the analysis too heavily toward the long-term of the testing period. </w:t>
      </w:r>
    </w:p>
    <w:p w14:paraId="72236A56" w14:textId="7BDAE9FE" w:rsidR="009E7B6E" w:rsidRDefault="009E7B6E" w:rsidP="00931A25">
      <w:pPr>
        <w:ind w:left="720" w:hanging="720"/>
      </w:pPr>
      <w:r>
        <w:t>TEMPOS Compliance: Partial (requires external user action)</w:t>
      </w:r>
    </w:p>
    <w:p w14:paraId="53B35256" w14:textId="77777777" w:rsidR="009E7B6E" w:rsidRDefault="009E7B6E" w:rsidP="00931A25">
      <w:pPr>
        <w:ind w:left="720" w:hanging="720"/>
      </w:pPr>
      <w:r>
        <w:tab/>
        <w:t>TEMPOS does not evenly distribute the temperature measurements with the logarithm of time</w:t>
      </w:r>
      <w:r w:rsidR="002F452A">
        <w:t xml:space="preserve"> when making calculations</w:t>
      </w:r>
      <w:r w:rsidR="00D4099A">
        <w:t>. We have not recognized any problems from distributing temperatures evenly</w:t>
      </w:r>
      <w:r w:rsidR="002F452A">
        <w:t xml:space="preserve"> in time</w:t>
      </w:r>
      <w:r>
        <w:t>. TEMPOS provides all data for the user to select temperature measurements according to any desired profile.</w:t>
      </w:r>
    </w:p>
    <w:sectPr w:rsidR="009E7B6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F230B"/>
    <w:multiLevelType w:val="multilevel"/>
    <w:tmpl w:val="2F4A9D40"/>
    <w:lvl w:ilvl="0">
      <w:start w:val="1"/>
      <w:numFmt w:val="decimal"/>
      <w:lvlText w:val="%1."/>
      <w:lvlJc w:val="left"/>
      <w:pPr>
        <w:ind w:left="720" w:hanging="360"/>
      </w:pPr>
      <w:rPr>
        <w:rFonts w:ascii="Arial" w:eastAsia="Arial" w:hAnsi="Arial" w:cs="Arial"/>
        <w:color w:val="333333"/>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FA00D4A"/>
    <w:multiLevelType w:val="hybridMultilevel"/>
    <w:tmpl w:val="AF0AC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24743"/>
    <w:multiLevelType w:val="hybridMultilevel"/>
    <w:tmpl w:val="FBE89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BA"/>
    <w:rsid w:val="00041347"/>
    <w:rsid w:val="000630BA"/>
    <w:rsid w:val="000658D0"/>
    <w:rsid w:val="000B2E5C"/>
    <w:rsid w:val="001221A8"/>
    <w:rsid w:val="00154A58"/>
    <w:rsid w:val="00185A44"/>
    <w:rsid w:val="001B6FB3"/>
    <w:rsid w:val="0022147A"/>
    <w:rsid w:val="00227DD0"/>
    <w:rsid w:val="00266A29"/>
    <w:rsid w:val="00274CB0"/>
    <w:rsid w:val="00286436"/>
    <w:rsid w:val="002967F8"/>
    <w:rsid w:val="002F452A"/>
    <w:rsid w:val="003048D8"/>
    <w:rsid w:val="00317F16"/>
    <w:rsid w:val="00342812"/>
    <w:rsid w:val="00346299"/>
    <w:rsid w:val="003C6907"/>
    <w:rsid w:val="005008F8"/>
    <w:rsid w:val="005036E6"/>
    <w:rsid w:val="0054522E"/>
    <w:rsid w:val="005B64FC"/>
    <w:rsid w:val="005F2B62"/>
    <w:rsid w:val="00604111"/>
    <w:rsid w:val="00606E88"/>
    <w:rsid w:val="00636095"/>
    <w:rsid w:val="00706A32"/>
    <w:rsid w:val="0078677E"/>
    <w:rsid w:val="00790790"/>
    <w:rsid w:val="00797196"/>
    <w:rsid w:val="007B5FE6"/>
    <w:rsid w:val="007C585E"/>
    <w:rsid w:val="007C5E13"/>
    <w:rsid w:val="007E4A31"/>
    <w:rsid w:val="00806163"/>
    <w:rsid w:val="008F5B85"/>
    <w:rsid w:val="00931A25"/>
    <w:rsid w:val="0094454D"/>
    <w:rsid w:val="00944D84"/>
    <w:rsid w:val="00975777"/>
    <w:rsid w:val="009A315B"/>
    <w:rsid w:val="009A7C4C"/>
    <w:rsid w:val="009E25DE"/>
    <w:rsid w:val="009E7B6E"/>
    <w:rsid w:val="00A15455"/>
    <w:rsid w:val="00A218CA"/>
    <w:rsid w:val="00A24AAF"/>
    <w:rsid w:val="00A967EC"/>
    <w:rsid w:val="00AB1447"/>
    <w:rsid w:val="00AB410F"/>
    <w:rsid w:val="00AD6989"/>
    <w:rsid w:val="00B55359"/>
    <w:rsid w:val="00BC5B96"/>
    <w:rsid w:val="00BF4ED1"/>
    <w:rsid w:val="00C47B66"/>
    <w:rsid w:val="00C85107"/>
    <w:rsid w:val="00CD73CE"/>
    <w:rsid w:val="00D019F3"/>
    <w:rsid w:val="00D04D07"/>
    <w:rsid w:val="00D26A79"/>
    <w:rsid w:val="00D4099A"/>
    <w:rsid w:val="00D81183"/>
    <w:rsid w:val="00D92BE3"/>
    <w:rsid w:val="00D9696A"/>
    <w:rsid w:val="00DC6ED0"/>
    <w:rsid w:val="00E22347"/>
    <w:rsid w:val="00E372B2"/>
    <w:rsid w:val="00E43DDD"/>
    <w:rsid w:val="00EA2D45"/>
    <w:rsid w:val="00F02D0C"/>
    <w:rsid w:val="00F16698"/>
    <w:rsid w:val="00FB644F"/>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D487"/>
  <w15:docId w15:val="{72844D5A-4855-4CC4-9C93-381C4B0B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8118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81183"/>
    <w:pPr>
      <w:ind w:left="720"/>
    </w:pPr>
  </w:style>
  <w:style w:type="paragraph" w:styleId="BalloonText">
    <w:name w:val="Balloon Text"/>
    <w:basedOn w:val="Normal"/>
    <w:link w:val="BalloonTextChar"/>
    <w:uiPriority w:val="99"/>
    <w:semiHidden/>
    <w:unhideWhenUsed/>
    <w:rsid w:val="00A967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7EC"/>
    <w:rPr>
      <w:rFonts w:ascii="Segoe UI" w:hAnsi="Segoe UI" w:cs="Segoe UI"/>
      <w:sz w:val="18"/>
      <w:szCs w:val="18"/>
    </w:rPr>
  </w:style>
  <w:style w:type="table" w:styleId="TableGrid">
    <w:name w:val="Table Grid"/>
    <w:basedOn w:val="TableNormal"/>
    <w:uiPriority w:val="39"/>
    <w:rsid w:val="00A967EC"/>
    <w:pPr>
      <w:spacing w:line="240" w:lineRule="auto"/>
      <w:contextualSpacing w:val="0"/>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8D0"/>
    <w:rPr>
      <w:sz w:val="18"/>
      <w:szCs w:val="18"/>
    </w:rPr>
  </w:style>
  <w:style w:type="paragraph" w:styleId="CommentText">
    <w:name w:val="annotation text"/>
    <w:basedOn w:val="Normal"/>
    <w:link w:val="CommentTextChar"/>
    <w:uiPriority w:val="99"/>
    <w:semiHidden/>
    <w:unhideWhenUsed/>
    <w:rsid w:val="000658D0"/>
    <w:pPr>
      <w:spacing w:line="240" w:lineRule="auto"/>
    </w:pPr>
    <w:rPr>
      <w:sz w:val="24"/>
      <w:szCs w:val="24"/>
    </w:rPr>
  </w:style>
  <w:style w:type="character" w:customStyle="1" w:styleId="CommentTextChar">
    <w:name w:val="Comment Text Char"/>
    <w:basedOn w:val="DefaultParagraphFont"/>
    <w:link w:val="CommentText"/>
    <w:uiPriority w:val="99"/>
    <w:semiHidden/>
    <w:rsid w:val="000658D0"/>
    <w:rPr>
      <w:sz w:val="24"/>
      <w:szCs w:val="24"/>
    </w:rPr>
  </w:style>
  <w:style w:type="paragraph" w:styleId="CommentSubject">
    <w:name w:val="annotation subject"/>
    <w:basedOn w:val="CommentText"/>
    <w:next w:val="CommentText"/>
    <w:link w:val="CommentSubjectChar"/>
    <w:uiPriority w:val="99"/>
    <w:semiHidden/>
    <w:unhideWhenUsed/>
    <w:rsid w:val="000658D0"/>
    <w:rPr>
      <w:b/>
      <w:bCs/>
      <w:sz w:val="20"/>
      <w:szCs w:val="20"/>
    </w:rPr>
  </w:style>
  <w:style w:type="character" w:customStyle="1" w:styleId="CommentSubjectChar">
    <w:name w:val="Comment Subject Char"/>
    <w:basedOn w:val="CommentTextChar"/>
    <w:link w:val="CommentSubject"/>
    <w:uiPriority w:val="99"/>
    <w:semiHidden/>
    <w:rsid w:val="000658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5647-D3B7-4210-8B12-D8FCEBC2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Welling</dc:creator>
  <cp:lastModifiedBy>Kenneth Welling</cp:lastModifiedBy>
  <cp:revision>14</cp:revision>
  <cp:lastPrinted>2018-09-12T21:45:00Z</cp:lastPrinted>
  <dcterms:created xsi:type="dcterms:W3CDTF">2018-07-30T21:08:00Z</dcterms:created>
  <dcterms:modified xsi:type="dcterms:W3CDTF">2018-09-12T22:01:00Z</dcterms:modified>
</cp:coreProperties>
</file>